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79" w:rsidRDefault="00BC1E79" w:rsidP="001D0A02">
      <w:pPr>
        <w:pStyle w:val="a3"/>
        <w:tabs>
          <w:tab w:val="left" w:pos="3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Пресс-релиз</w:t>
      </w:r>
    </w:p>
    <w:p w:rsidR="009A4306" w:rsidRDefault="009A4306" w:rsidP="001D0A02">
      <w:pPr>
        <w:pStyle w:val="a3"/>
        <w:tabs>
          <w:tab w:val="left" w:pos="3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D0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Штаб ТКО в новом году</w:t>
      </w:r>
      <w:r w:rsidR="001D0A02" w:rsidRPr="001D0A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изучит опыт дифференциации тарифных решений в сфере обращения </w:t>
      </w:r>
      <w:r w:rsidR="00F96F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твердыми коммунальными отходами</w:t>
      </w:r>
    </w:p>
    <w:p w:rsidR="001D0A02" w:rsidRPr="00F96FE1" w:rsidRDefault="001D0A02" w:rsidP="001D0A02">
      <w:pPr>
        <w:pStyle w:val="a3"/>
        <w:tabs>
          <w:tab w:val="left" w:pos="3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4306" w:rsidRPr="00F15A92" w:rsidRDefault="009A4306" w:rsidP="009A4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A92">
        <w:rPr>
          <w:rFonts w:ascii="Times New Roman" w:hAnsi="Times New Roman" w:cs="Times New Roman"/>
          <w:sz w:val="28"/>
          <w:szCs w:val="28"/>
          <w:lang w:eastAsia="ru-RU"/>
        </w:rPr>
        <w:t>Государственный комитет Татарстана по тарифам принял участие в заседании Проектного офиса Центра управления регионом Республики Татарстан, под председательством Уп</w:t>
      </w:r>
      <w:r w:rsidR="00F96FE1">
        <w:rPr>
          <w:rFonts w:ascii="Times New Roman" w:hAnsi="Times New Roman" w:cs="Times New Roman"/>
          <w:sz w:val="28"/>
          <w:szCs w:val="28"/>
          <w:lang w:eastAsia="ru-RU"/>
        </w:rPr>
        <w:t xml:space="preserve">олномоченный по правам человека в республике </w:t>
      </w:r>
      <w:proofErr w:type="spellStart"/>
      <w:r w:rsidRPr="00F15A92">
        <w:rPr>
          <w:rFonts w:ascii="Times New Roman" w:hAnsi="Times New Roman" w:cs="Times New Roman"/>
          <w:sz w:val="28"/>
          <w:szCs w:val="28"/>
          <w:lang w:eastAsia="ru-RU"/>
        </w:rPr>
        <w:t>Сарии</w:t>
      </w:r>
      <w:proofErr w:type="spellEnd"/>
      <w:r w:rsidRPr="00F15A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5A92">
        <w:rPr>
          <w:rFonts w:ascii="Times New Roman" w:hAnsi="Times New Roman" w:cs="Times New Roman"/>
          <w:sz w:val="28"/>
          <w:szCs w:val="28"/>
          <w:lang w:eastAsia="ru-RU"/>
        </w:rPr>
        <w:t>Сабурской</w:t>
      </w:r>
      <w:proofErr w:type="spellEnd"/>
      <w:r w:rsidRPr="00F15A92">
        <w:rPr>
          <w:rFonts w:ascii="Times New Roman" w:hAnsi="Times New Roman" w:cs="Times New Roman"/>
          <w:sz w:val="28"/>
          <w:szCs w:val="28"/>
          <w:lang w:eastAsia="ru-RU"/>
        </w:rPr>
        <w:t>. Тема заседания - актуальные вопросы обращения с твердыми коммунальными отходами и реализации реформы обращения с ТКО в Татарстане.</w:t>
      </w:r>
    </w:p>
    <w:p w:rsidR="009A4306" w:rsidRPr="00F15A92" w:rsidRDefault="009A4306" w:rsidP="009A4306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A92">
        <w:rPr>
          <w:rFonts w:ascii="Times New Roman" w:hAnsi="Times New Roman" w:cs="Times New Roman"/>
          <w:color w:val="000000" w:themeColor="text1"/>
          <w:sz w:val="28"/>
          <w:szCs w:val="28"/>
        </w:rPr>
        <w:t>В России реформа стартовала в 2019 год с принятием новых  экологических требований по обращению с твердыми коммунальными отходами. Более 82 субъектов перешли на новую модель управления. Выбрано более 176 региональных операторов.</w:t>
      </w:r>
    </w:p>
    <w:p w:rsidR="00F15A92" w:rsidRPr="00F15A92" w:rsidRDefault="00F15A92" w:rsidP="00F15A92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Татарстане работают 2 региональных оператора и 39 операторов в сфере захоронения и обработки ТКО. Количество </w:t>
      </w:r>
      <w:r w:rsidRPr="00F15A92">
        <w:rPr>
          <w:rFonts w:ascii="Times New Roman" w:hAnsi="Times New Roman" w:cs="Times New Roman"/>
          <w:sz w:val="28"/>
          <w:szCs w:val="28"/>
        </w:rPr>
        <w:t xml:space="preserve">захоронения объектов 50, мусоросортировочных станций - 5. Количество образуемых отходов в соответствии с территориальной схемой на 2022 год планируется 12 841,97 тыс. </w:t>
      </w:r>
      <w:proofErr w:type="spellStart"/>
      <w:r w:rsidRPr="00F15A92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F15A92">
        <w:rPr>
          <w:rFonts w:ascii="Times New Roman" w:hAnsi="Times New Roman" w:cs="Times New Roman"/>
          <w:sz w:val="28"/>
          <w:szCs w:val="28"/>
        </w:rPr>
        <w:t>.</w:t>
      </w:r>
    </w:p>
    <w:p w:rsidR="00F15A92" w:rsidRDefault="00F15A92" w:rsidP="009A4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Pr="00F15A92">
        <w:rPr>
          <w:rFonts w:ascii="Times New Roman" w:hAnsi="Times New Roman" w:cs="Times New Roman"/>
          <w:sz w:val="28"/>
          <w:szCs w:val="28"/>
        </w:rPr>
        <w:t xml:space="preserve">в целях принятия оперативных решений по деятельности региональных операторов </w:t>
      </w:r>
      <w:r>
        <w:rPr>
          <w:rFonts w:ascii="Times New Roman" w:hAnsi="Times New Roman" w:cs="Times New Roman"/>
          <w:sz w:val="28"/>
          <w:szCs w:val="28"/>
        </w:rPr>
        <w:t xml:space="preserve">при Госкомитете по тарифам </w:t>
      </w:r>
      <w:r w:rsidRPr="00F15A92">
        <w:rPr>
          <w:rFonts w:ascii="Times New Roman" w:hAnsi="Times New Roman" w:cs="Times New Roman"/>
          <w:sz w:val="28"/>
          <w:szCs w:val="28"/>
        </w:rPr>
        <w:t>был создан рабочий штаб, в состав которого вошли представители отраслевых министерств и ведомств, депутатский корпус, общественные и контролирующие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E34">
        <w:rPr>
          <w:rFonts w:ascii="Times New Roman" w:hAnsi="Times New Roman" w:cs="Times New Roman"/>
          <w:sz w:val="28"/>
          <w:szCs w:val="28"/>
        </w:rPr>
        <w:t xml:space="preserve">Итоги его работы и планы на 2022 год озвучила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Госкомитета Л.В.</w:t>
      </w:r>
      <w:r w:rsidR="00750E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Хабибуллина.</w:t>
      </w:r>
    </w:p>
    <w:p w:rsidR="009A4306" w:rsidRPr="009A4306" w:rsidRDefault="00750E34" w:rsidP="001D0A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ее словам, </w:t>
      </w:r>
      <w:r w:rsidR="00F15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новом году  работа </w:t>
      </w:r>
      <w:r w:rsidR="009A4306" w:rsidRPr="009A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Штаба будет ориентирована на </w:t>
      </w:r>
      <w:proofErr w:type="spellStart"/>
      <w:r w:rsidR="009A4306" w:rsidRPr="009A4306">
        <w:rPr>
          <w:rFonts w:ascii="Times New Roman" w:hAnsi="Times New Roman" w:cs="Times New Roman"/>
          <w:color w:val="000000" w:themeColor="text1"/>
          <w:sz w:val="28"/>
          <w:szCs w:val="28"/>
        </w:rPr>
        <w:t>тарифообразование</w:t>
      </w:r>
      <w:proofErr w:type="spellEnd"/>
      <w:r w:rsidR="009A4306" w:rsidRPr="009A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инвестиционную активность, с изучением положительных опытов реализации инвестиционных программ других субъектов. В части ценообразования планируется изучить опыт дифференциации тарифных решений, в связи с введением раздельного сбора ТКО. Кроме того, в 2022 году будут рассматриваться программы по установке контейнеров, усиление отчетной деятельности региональных операторов по транспортированию ТКО (маршруты, обслуживание населенных пунктов, соблюдение графиков). </w:t>
      </w:r>
      <w:r w:rsidR="001D0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9A4306" w:rsidRPr="009A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регулятору предстоит работа по </w:t>
      </w:r>
      <w:proofErr w:type="spellStart"/>
      <w:r w:rsidR="009A4306" w:rsidRPr="009A4306">
        <w:rPr>
          <w:rFonts w:ascii="Times New Roman" w:hAnsi="Times New Roman" w:cs="Times New Roman"/>
          <w:color w:val="000000" w:themeColor="text1"/>
          <w:sz w:val="28"/>
          <w:szCs w:val="28"/>
        </w:rPr>
        <w:t>тарифообразованию</w:t>
      </w:r>
      <w:proofErr w:type="spellEnd"/>
      <w:r w:rsidR="009A4306" w:rsidRPr="009A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вновь построенных объектов </w:t>
      </w:r>
      <w:r w:rsidR="001D0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ТКО. </w:t>
      </w:r>
    </w:p>
    <w:p w:rsidR="00CD74E1" w:rsidRDefault="00CD74E1" w:rsidP="00750E34">
      <w:pPr>
        <w:spacing w:after="0" w:line="240" w:lineRule="auto"/>
      </w:pPr>
    </w:p>
    <w:sectPr w:rsidR="00CD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06"/>
    <w:rsid w:val="000B3E28"/>
    <w:rsid w:val="001D0A02"/>
    <w:rsid w:val="00750E34"/>
    <w:rsid w:val="009A4306"/>
    <w:rsid w:val="00BC1E79"/>
    <w:rsid w:val="00CD74E1"/>
    <w:rsid w:val="00F15A92"/>
    <w:rsid w:val="00F9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 Эльвира Ризвановна</dc:creator>
  <cp:lastModifiedBy>Валиева Эльвира Ризвановна</cp:lastModifiedBy>
  <cp:revision>2</cp:revision>
  <cp:lastPrinted>2021-12-28T04:56:00Z</cp:lastPrinted>
  <dcterms:created xsi:type="dcterms:W3CDTF">2022-02-16T10:20:00Z</dcterms:created>
  <dcterms:modified xsi:type="dcterms:W3CDTF">2022-02-16T10:20:00Z</dcterms:modified>
</cp:coreProperties>
</file>