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59" w:rsidRDefault="003E7359">
      <w:pPr>
        <w:pStyle w:val="ConsPlusTitle"/>
        <w:jc w:val="center"/>
      </w:pPr>
      <w:r>
        <w:t>ПРОТИВОДЕЙСТВИЕ КОРРУПЦИИ: ПРЕДСТАВЛЕНИЕ СВЕДЕНИЙ О ДОХОДАХ</w:t>
      </w:r>
    </w:p>
    <w:p w:rsidR="003E7359" w:rsidRDefault="003E7359">
      <w:pPr>
        <w:pStyle w:val="ConsPlusNormal"/>
        <w:ind w:firstLine="540"/>
        <w:jc w:val="both"/>
      </w:pPr>
    </w:p>
    <w:p w:rsidR="003E7359" w:rsidRDefault="003E7359">
      <w:pPr>
        <w:pStyle w:val="ConsPlusNormal"/>
        <w:ind w:firstLine="540"/>
        <w:jc w:val="both"/>
      </w:pPr>
      <w:hyperlink r:id="rId5" w:history="1">
        <w:r>
          <w:rPr>
            <w:color w:val="0000FF"/>
          </w:rPr>
          <w:t>Статьей 8</w:t>
        </w:r>
      </w:hyperlink>
      <w:r>
        <w:t xml:space="preserve"> Федерального закона от 25.12.2008 N 273-ФЗ "О противодействии коррупции" (далее - Федеральный закон N 273-ФЗ) установлены лица, которые обязаны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статье напомним, кто должен представлять такие сведения, за какой период, по какой форме они представляются и др.</w:t>
      </w:r>
    </w:p>
    <w:p w:rsidR="003E7359" w:rsidRDefault="003E7359">
      <w:pPr>
        <w:pStyle w:val="ConsPlusNormal"/>
        <w:ind w:firstLine="540"/>
        <w:jc w:val="both"/>
      </w:pPr>
    </w:p>
    <w:p w:rsidR="003E7359" w:rsidRDefault="003E7359">
      <w:pPr>
        <w:pStyle w:val="ConsPlusNormal"/>
        <w:ind w:firstLine="540"/>
        <w:jc w:val="both"/>
      </w:pPr>
      <w:r>
        <w:t>Вопрос: Кто должен представлять сведения о своих доходах, об имуществе и обязательствах имущественного характера?</w:t>
      </w:r>
    </w:p>
    <w:p w:rsidR="003E7359" w:rsidRDefault="003E7359">
      <w:pPr>
        <w:pStyle w:val="ConsPlusNormal"/>
        <w:ind w:firstLine="540"/>
        <w:jc w:val="both"/>
      </w:pPr>
    </w:p>
    <w:p w:rsidR="003E7359" w:rsidRDefault="003E7359">
      <w:pPr>
        <w:pStyle w:val="ConsPlusNormal"/>
        <w:ind w:firstLine="540"/>
        <w:jc w:val="both"/>
      </w:pPr>
      <w:r>
        <w:t xml:space="preserve">В соответствии со </w:t>
      </w:r>
      <w:hyperlink r:id="rId6" w:history="1">
        <w:r>
          <w:rPr>
            <w:color w:val="0000FF"/>
          </w:rPr>
          <w:t>ст. 8</w:t>
        </w:r>
      </w:hyperlink>
      <w:r>
        <w:t xml:space="preserve"> Федерального закона N 273-ФЗ и </w:t>
      </w:r>
      <w:hyperlink r:id="rId7" w:history="1">
        <w:r>
          <w:rPr>
            <w:color w:val="0000FF"/>
          </w:rPr>
          <w:t>ст. 20</w:t>
        </w:r>
      </w:hyperlink>
      <w:r>
        <w:t xml:space="preserve"> Федерального закона N 79-ФЗ </w:t>
      </w:r>
      <w:hyperlink w:anchor="P13" w:history="1">
        <w:r>
          <w:rPr>
            <w:color w:val="0000FF"/>
          </w:rPr>
          <w:t>&lt;1&gt;</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3E7359" w:rsidRDefault="003E7359">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3E7359" w:rsidRDefault="003E7359">
      <w:pPr>
        <w:pStyle w:val="ConsPlusNormal"/>
        <w:spacing w:before="220"/>
        <w:ind w:firstLine="540"/>
        <w:jc w:val="both"/>
      </w:pPr>
      <w:proofErr w:type="gramStart"/>
      <w:r>
        <w:t>2) гражданский служащий, замещающий должность гражданской службы, включенную в перечень, установленный нормативными правовыми актами РФ, - ежегодно не позднее срока, определенного нормативными правовыми актами РФ.</w:t>
      </w:r>
      <w:proofErr w:type="gramEnd"/>
      <w:r>
        <w:t xml:space="preserve"> В настоящее время такой </w:t>
      </w:r>
      <w:hyperlink r:id="rId8" w:history="1">
        <w:r>
          <w:rPr>
            <w:color w:val="0000FF"/>
          </w:rPr>
          <w:t>Перечень</w:t>
        </w:r>
      </w:hyperlink>
      <w:r>
        <w:t xml:space="preserve"> утвержден Указом Президента РФ от 18.05.2009 N 557.</w:t>
      </w:r>
    </w:p>
    <w:p w:rsidR="003E7359" w:rsidRDefault="003E7359">
      <w:pPr>
        <w:pStyle w:val="ConsPlusNormal"/>
        <w:spacing w:before="220"/>
        <w:ind w:firstLine="540"/>
        <w:jc w:val="both"/>
      </w:pPr>
      <w:r>
        <w:t>--------------------------------</w:t>
      </w:r>
    </w:p>
    <w:p w:rsidR="003E7359" w:rsidRDefault="003E7359">
      <w:pPr>
        <w:pStyle w:val="ConsPlusNormal"/>
        <w:spacing w:before="220"/>
        <w:ind w:firstLine="540"/>
        <w:jc w:val="both"/>
      </w:pPr>
      <w:bookmarkStart w:id="0" w:name="P13"/>
      <w:bookmarkEnd w:id="0"/>
      <w:r>
        <w:t xml:space="preserve">Таким образом, из положений законодательства следует, что обязанность по представлению справок о доходах распространяется на лиц, проходящих правоохранительную и военную службу. </w:t>
      </w:r>
      <w:proofErr w:type="gramStart"/>
      <w:r>
        <w:t>Данные требования действуют и в отношении сотрудников полиции, органов ФСКН, таможенных органов, прокурорских работников, судебных приставов, военнослужащих и сотрудников МЧС, а также в отношении лиц, претендующих на должности в указанных ведомствах.</w:t>
      </w:r>
      <w:proofErr w:type="gramEnd"/>
    </w:p>
    <w:p w:rsidR="003E7359" w:rsidRDefault="003E7359">
      <w:pPr>
        <w:pStyle w:val="ConsPlusNormal"/>
        <w:ind w:firstLine="540"/>
        <w:jc w:val="both"/>
      </w:pPr>
    </w:p>
    <w:p w:rsidR="003E7359" w:rsidRDefault="003E7359">
      <w:pPr>
        <w:pStyle w:val="ConsPlusNormal"/>
        <w:ind w:firstLine="540"/>
        <w:jc w:val="both"/>
      </w:pPr>
    </w:p>
    <w:p w:rsidR="003E7359" w:rsidRDefault="003E7359">
      <w:pPr>
        <w:pStyle w:val="ConsPlusNormal"/>
        <w:ind w:firstLine="540"/>
        <w:jc w:val="both"/>
      </w:pPr>
      <w:r>
        <w:t xml:space="preserve">Согласно </w:t>
      </w:r>
      <w:hyperlink r:id="rId9" w:history="1">
        <w:r>
          <w:rPr>
            <w:color w:val="0000FF"/>
          </w:rPr>
          <w:t>п. 5</w:t>
        </w:r>
      </w:hyperlink>
      <w:r>
        <w:t xml:space="preserve"> Указа N 559 </w:t>
      </w:r>
      <w:hyperlink w:anchor="P32" w:history="1">
        <w:r>
          <w:rPr>
            <w:color w:val="0000FF"/>
          </w:rPr>
          <w:t>&lt;2&gt;</w:t>
        </w:r>
      </w:hyperlink>
      <w:r>
        <w:t xml:space="preserve"> государственный служащий представляет ежегодно:</w:t>
      </w:r>
    </w:p>
    <w:p w:rsidR="003E7359" w:rsidRDefault="003E7359">
      <w:pPr>
        <w:pStyle w:val="ConsPlusNormal"/>
        <w:spacing w:before="220"/>
        <w:ind w:firstLine="540"/>
        <w:jc w:val="both"/>
      </w:pPr>
      <w:r>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E7359" w:rsidRDefault="003E7359">
      <w:pPr>
        <w:pStyle w:val="ConsPlusNormal"/>
        <w:spacing w:before="220"/>
        <w:ind w:firstLine="540"/>
        <w:jc w:val="both"/>
      </w:pPr>
      <w:r>
        <w:t>-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E7359" w:rsidRDefault="003E7359">
      <w:pPr>
        <w:pStyle w:val="ConsPlusNormal"/>
        <w:spacing w:before="220"/>
        <w:ind w:firstLine="540"/>
        <w:jc w:val="both"/>
      </w:pPr>
      <w:r>
        <w:t>--------------------------------</w:t>
      </w:r>
    </w:p>
    <w:p w:rsidR="003E7359" w:rsidRDefault="003E7359">
      <w:pPr>
        <w:pStyle w:val="ConsPlusNormal"/>
        <w:spacing w:before="220"/>
        <w:ind w:firstLine="540"/>
        <w:jc w:val="both"/>
      </w:pPr>
      <w:bookmarkStart w:id="1" w:name="P32"/>
      <w:bookmarkEnd w:id="1"/>
      <w:r>
        <w:t xml:space="preserve">&lt;2&gt; </w:t>
      </w:r>
      <w:hyperlink r:id="rId10" w:history="1">
        <w:r>
          <w:rPr>
            <w:color w:val="0000FF"/>
          </w:rPr>
          <w:t>Указ</w:t>
        </w:r>
      </w:hyperlink>
      <w:r>
        <w:t xml:space="preserve"> Президента РФ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3E7359" w:rsidRDefault="003E7359">
      <w:pPr>
        <w:pStyle w:val="ConsPlusNormal"/>
        <w:ind w:firstLine="540"/>
        <w:jc w:val="both"/>
      </w:pPr>
    </w:p>
    <w:p w:rsidR="003E7359" w:rsidRPr="003E7359" w:rsidRDefault="003E7359">
      <w:pPr>
        <w:pStyle w:val="ConsPlusNormal"/>
        <w:ind w:firstLine="540"/>
        <w:jc w:val="both"/>
        <w:rPr>
          <w:lang w:val="tt-RU"/>
        </w:rPr>
      </w:pPr>
      <w:r>
        <w:rPr>
          <w:lang w:val="tt-RU"/>
        </w:rPr>
        <w:t>У</w:t>
      </w:r>
      <w:r>
        <w:t>казанные сведения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 (</w:t>
      </w:r>
      <w:hyperlink r:id="rId11" w:history="1">
        <w:r>
          <w:rPr>
            <w:color w:val="0000FF"/>
          </w:rPr>
          <w:t>п. 7</w:t>
        </w:r>
      </w:hyperlink>
      <w:r>
        <w:t xml:space="preserve"> Указа N 559). В настоящее время каждым ведомством определен свой порядок</w:t>
      </w:r>
      <w:r>
        <w:rPr>
          <w:lang w:val="tt-RU"/>
        </w:rPr>
        <w:t>.</w:t>
      </w:r>
    </w:p>
    <w:p w:rsidR="003E7359" w:rsidRDefault="003E7359">
      <w:pPr>
        <w:pStyle w:val="ConsPlusNormal"/>
        <w:spacing w:before="220"/>
        <w:ind w:firstLine="540"/>
        <w:jc w:val="both"/>
      </w:pPr>
      <w:r>
        <w:t>Итак, согласно положениям о порядке представления сведений о доходах они должны быть представлены:</w:t>
      </w:r>
    </w:p>
    <w:p w:rsidR="003E7359" w:rsidRDefault="003E7359">
      <w:pPr>
        <w:pStyle w:val="ConsPlusNormal"/>
        <w:spacing w:before="220"/>
        <w:ind w:firstLine="540"/>
        <w:jc w:val="both"/>
      </w:pPr>
      <w:r>
        <w:lastRenderedPageBreak/>
        <w:t xml:space="preserve">- гражданами - при </w:t>
      </w:r>
      <w:proofErr w:type="gramStart"/>
      <w:r>
        <w:t>поступлении</w:t>
      </w:r>
      <w:proofErr w:type="gramEnd"/>
      <w:r>
        <w:t xml:space="preserve"> на службу;</w:t>
      </w:r>
    </w:p>
    <w:p w:rsidR="003E7359" w:rsidRDefault="003E7359">
      <w:pPr>
        <w:pStyle w:val="ConsPlusNormal"/>
        <w:spacing w:before="220"/>
        <w:ind w:firstLine="540"/>
        <w:jc w:val="both"/>
      </w:pPr>
      <w:r>
        <w:t xml:space="preserve">- кандидатами на должности, предусмотренные перечнем, - при </w:t>
      </w:r>
      <w:proofErr w:type="gramStart"/>
      <w:r>
        <w:t>назначении</w:t>
      </w:r>
      <w:proofErr w:type="gramEnd"/>
      <w:r>
        <w:t xml:space="preserve"> на должности гражданской службы, предусмотренные перечнем;</w:t>
      </w:r>
    </w:p>
    <w:p w:rsidR="003E7359" w:rsidRDefault="003E7359">
      <w:pPr>
        <w:pStyle w:val="ConsPlusNormal"/>
        <w:spacing w:before="220"/>
        <w:ind w:firstLine="540"/>
        <w:jc w:val="both"/>
      </w:pPr>
      <w:r>
        <w:t xml:space="preserve">- государственными служащими - ежегодно не позднее 30 апреля года, следующего за </w:t>
      </w:r>
      <w:proofErr w:type="gramStart"/>
      <w:r>
        <w:t>отчетным</w:t>
      </w:r>
      <w:proofErr w:type="gramEnd"/>
      <w:r>
        <w:t>. В данном случае не позднее 30.04.2016.</w:t>
      </w:r>
    </w:p>
    <w:p w:rsidR="003E7359" w:rsidRDefault="003E7359">
      <w:pPr>
        <w:pStyle w:val="ConsPlusNormal"/>
        <w:ind w:firstLine="540"/>
        <w:jc w:val="both"/>
      </w:pPr>
    </w:p>
    <w:p w:rsidR="003E7359" w:rsidRDefault="003E7359">
      <w:pPr>
        <w:pStyle w:val="ConsPlusNormal"/>
        <w:ind w:firstLine="540"/>
        <w:jc w:val="both"/>
      </w:pPr>
      <w:r>
        <w:t xml:space="preserve">В настоящее время </w:t>
      </w:r>
      <w:hyperlink r:id="rId12" w:history="1">
        <w:r>
          <w:rPr>
            <w:color w:val="0000FF"/>
          </w:rPr>
          <w:t>форма</w:t>
        </w:r>
      </w:hyperlink>
      <w:r>
        <w:t xml:space="preserve"> справки утверждена Указом Президента РФ от 23.06.2014 N 460. Отметим, что данная справка заполняется собственноручно или с использованием специализированного программного обеспечения в </w:t>
      </w:r>
      <w:proofErr w:type="gramStart"/>
      <w:r>
        <w:t>порядке</w:t>
      </w:r>
      <w:proofErr w:type="gramEnd"/>
      <w:r>
        <w:t>, установленном нормативными правовыми актами РФ. Кроме того, сказано, что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должности), отдельно на себя, супругу (супруга) и каждого несовершеннолетнего ребенка.</w:t>
      </w:r>
    </w:p>
    <w:p w:rsidR="003E7359" w:rsidRDefault="003E7359">
      <w:pPr>
        <w:pStyle w:val="ConsPlusNormal"/>
        <w:ind w:firstLine="540"/>
        <w:jc w:val="both"/>
      </w:pPr>
    </w:p>
    <w:p w:rsidR="003E7359" w:rsidRDefault="003E7359">
      <w:pPr>
        <w:pStyle w:val="ConsPlusNormal"/>
        <w:ind w:firstLine="540"/>
        <w:jc w:val="both"/>
      </w:pPr>
      <w:r>
        <w:t>Форма справки состоит из шести разделов:</w:t>
      </w:r>
    </w:p>
    <w:p w:rsidR="003E7359" w:rsidRDefault="003E7359">
      <w:pPr>
        <w:pStyle w:val="ConsPlusNormal"/>
        <w:spacing w:before="220"/>
        <w:ind w:firstLine="540"/>
        <w:jc w:val="both"/>
      </w:pPr>
      <w:r>
        <w:t xml:space="preserve">- </w:t>
      </w:r>
      <w:hyperlink r:id="rId13" w:history="1">
        <w:r>
          <w:rPr>
            <w:color w:val="0000FF"/>
          </w:rPr>
          <w:t>разд. 1</w:t>
        </w:r>
      </w:hyperlink>
      <w:r>
        <w:t xml:space="preserve"> "Сведения о доходах";</w:t>
      </w:r>
    </w:p>
    <w:p w:rsidR="003E7359" w:rsidRDefault="003E7359">
      <w:pPr>
        <w:pStyle w:val="ConsPlusNormal"/>
        <w:spacing w:before="220"/>
        <w:ind w:firstLine="540"/>
        <w:jc w:val="both"/>
      </w:pPr>
      <w:r>
        <w:t xml:space="preserve">- </w:t>
      </w:r>
      <w:hyperlink r:id="rId14" w:history="1">
        <w:r>
          <w:rPr>
            <w:color w:val="0000FF"/>
          </w:rPr>
          <w:t>разд. 2</w:t>
        </w:r>
      </w:hyperlink>
      <w:r>
        <w:t xml:space="preserve"> "Сведения о расходах";</w:t>
      </w:r>
    </w:p>
    <w:p w:rsidR="003E7359" w:rsidRDefault="003E7359">
      <w:pPr>
        <w:pStyle w:val="ConsPlusNormal"/>
        <w:spacing w:before="220"/>
        <w:ind w:firstLine="540"/>
        <w:jc w:val="both"/>
      </w:pPr>
      <w:r>
        <w:t xml:space="preserve">- </w:t>
      </w:r>
      <w:hyperlink r:id="rId15" w:history="1">
        <w:r>
          <w:rPr>
            <w:color w:val="0000FF"/>
          </w:rPr>
          <w:t>разд. 3</w:t>
        </w:r>
      </w:hyperlink>
      <w:r>
        <w:t xml:space="preserve"> "Сведения об имуществе";</w:t>
      </w:r>
    </w:p>
    <w:p w:rsidR="003E7359" w:rsidRDefault="003E7359">
      <w:pPr>
        <w:pStyle w:val="ConsPlusNormal"/>
        <w:spacing w:before="220"/>
        <w:ind w:firstLine="540"/>
        <w:jc w:val="both"/>
      </w:pPr>
      <w:r>
        <w:t xml:space="preserve">- </w:t>
      </w:r>
      <w:hyperlink r:id="rId16" w:history="1">
        <w:r>
          <w:rPr>
            <w:color w:val="0000FF"/>
          </w:rPr>
          <w:t>разд. 4</w:t>
        </w:r>
      </w:hyperlink>
      <w:r>
        <w:t xml:space="preserve"> "Сведения о счетах в банках и иных кредитных организациях";</w:t>
      </w:r>
    </w:p>
    <w:p w:rsidR="003E7359" w:rsidRDefault="003E7359">
      <w:pPr>
        <w:pStyle w:val="ConsPlusNormal"/>
        <w:spacing w:before="220"/>
        <w:ind w:firstLine="540"/>
        <w:jc w:val="both"/>
      </w:pPr>
      <w:r>
        <w:t xml:space="preserve">- </w:t>
      </w:r>
      <w:hyperlink r:id="rId17" w:history="1">
        <w:r>
          <w:rPr>
            <w:color w:val="0000FF"/>
          </w:rPr>
          <w:t>разд. 5</w:t>
        </w:r>
      </w:hyperlink>
      <w:r>
        <w:t xml:space="preserve"> "Сведения о ценных бумагах";</w:t>
      </w:r>
    </w:p>
    <w:p w:rsidR="003E7359" w:rsidRDefault="003E7359">
      <w:pPr>
        <w:pStyle w:val="ConsPlusNormal"/>
        <w:spacing w:before="220"/>
        <w:ind w:firstLine="540"/>
        <w:jc w:val="both"/>
      </w:pPr>
      <w:r>
        <w:t xml:space="preserve">- </w:t>
      </w:r>
      <w:hyperlink r:id="rId18" w:history="1">
        <w:r>
          <w:rPr>
            <w:color w:val="0000FF"/>
          </w:rPr>
          <w:t>разд. 6</w:t>
        </w:r>
      </w:hyperlink>
      <w:r>
        <w:t xml:space="preserve"> "Сведения об обязательствах имущественного характера".</w:t>
      </w:r>
    </w:p>
    <w:p w:rsidR="003E7359" w:rsidRDefault="003E7359">
      <w:pPr>
        <w:pStyle w:val="ConsPlusNormal"/>
        <w:spacing w:before="220"/>
        <w:ind w:firstLine="540"/>
        <w:jc w:val="both"/>
      </w:pPr>
      <w:r>
        <w:t xml:space="preserve">В </w:t>
      </w:r>
      <w:hyperlink r:id="rId19" w:history="1">
        <w:r>
          <w:rPr>
            <w:b/>
            <w:color w:val="0000FF"/>
          </w:rPr>
          <w:t>разд. 1</w:t>
        </w:r>
      </w:hyperlink>
      <w:r>
        <w:rPr>
          <w:b/>
        </w:rPr>
        <w:t xml:space="preserve"> "Сведения о доходах"</w:t>
      </w:r>
      <w:r>
        <w:t xml:space="preserve"> необходимо указывать:</w:t>
      </w:r>
    </w:p>
    <w:p w:rsidR="003E7359" w:rsidRDefault="003E7359">
      <w:pPr>
        <w:pStyle w:val="ConsPlusNormal"/>
        <w:spacing w:before="220"/>
        <w:ind w:firstLine="540"/>
        <w:jc w:val="both"/>
      </w:pPr>
      <w:r>
        <w:t>- доходы (включая пенсии, пособия, иные выплаты) за отчетный период;</w:t>
      </w:r>
    </w:p>
    <w:p w:rsidR="003E7359" w:rsidRDefault="003E7359">
      <w:pPr>
        <w:pStyle w:val="ConsPlusNormal"/>
        <w:spacing w:before="220"/>
        <w:ind w:firstLine="540"/>
        <w:jc w:val="both"/>
      </w:pPr>
      <w:r>
        <w:t>- доход, полученный в иностранной валюте, в рублях по курсу Банка России на дату получения дохода.</w:t>
      </w:r>
    </w:p>
    <w:p w:rsidR="003E7359" w:rsidRDefault="003E7359">
      <w:pPr>
        <w:pStyle w:val="ConsPlusNormal"/>
        <w:spacing w:before="220"/>
        <w:ind w:firstLine="540"/>
        <w:jc w:val="both"/>
      </w:pPr>
      <w:hyperlink r:id="rId20" w:history="1">
        <w:r>
          <w:rPr>
            <w:b/>
            <w:color w:val="0000FF"/>
          </w:rPr>
          <w:t>Раздел 2</w:t>
        </w:r>
      </w:hyperlink>
      <w:r>
        <w:rPr>
          <w:b/>
        </w:rPr>
        <w:t xml:space="preserve"> "Сведения о расходах"</w:t>
      </w:r>
      <w:r>
        <w:t xml:space="preserve"> заполняется только в случае, если в отчетный период лицом, обязанным представлять сведения о доходах, расходах, об имуществе и обязательствах имущественного характера, его супругой (супругом), несовершеннолетними детьми совершена сделка (сделки) по приобретению:</w:t>
      </w:r>
    </w:p>
    <w:p w:rsidR="003E7359" w:rsidRDefault="003E7359">
      <w:pPr>
        <w:pStyle w:val="ConsPlusNormal"/>
        <w:spacing w:before="220"/>
        <w:ind w:firstLine="540"/>
        <w:jc w:val="both"/>
      </w:pPr>
      <w:r>
        <w:t>- земельного участка, другого объекта недвижимости;</w:t>
      </w:r>
    </w:p>
    <w:p w:rsidR="003E7359" w:rsidRDefault="003E7359">
      <w:pPr>
        <w:pStyle w:val="ConsPlusNormal"/>
        <w:spacing w:before="220"/>
        <w:ind w:firstLine="540"/>
        <w:jc w:val="both"/>
      </w:pPr>
      <w:r>
        <w:t>- транспортного средства;</w:t>
      </w:r>
    </w:p>
    <w:p w:rsidR="003E7359" w:rsidRDefault="003E7359">
      <w:pPr>
        <w:pStyle w:val="ConsPlusNormal"/>
        <w:spacing w:before="220"/>
        <w:ind w:firstLine="540"/>
        <w:jc w:val="both"/>
      </w:pPr>
      <w:r>
        <w:t xml:space="preserve">- ценных бумаг, акций (долей участия, паев в уставных (складочных) капиталах организаций) </w:t>
      </w:r>
      <w:proofErr w:type="gramStart"/>
      <w:r>
        <w:t>и</w:t>
      </w:r>
      <w:proofErr w:type="gramEnd"/>
      <w:r>
        <w:t xml:space="preserve"> если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Это следует из </w:t>
      </w:r>
      <w:hyperlink r:id="rId21" w:history="1">
        <w:r>
          <w:rPr>
            <w:color w:val="0000FF"/>
          </w:rPr>
          <w:t>Постановления</w:t>
        </w:r>
      </w:hyperlink>
      <w:r>
        <w:t xml:space="preserve"> Президиума ВС РФ от 26.06.2015.</w:t>
      </w:r>
    </w:p>
    <w:p w:rsidR="003E7359" w:rsidRDefault="003E7359">
      <w:pPr>
        <w:pStyle w:val="ConsPlusNormal"/>
        <w:spacing w:before="220"/>
        <w:ind w:firstLine="540"/>
        <w:jc w:val="both"/>
      </w:pPr>
      <w:r>
        <w:t xml:space="preserve">В </w:t>
      </w:r>
      <w:hyperlink r:id="rId22" w:history="1">
        <w:r>
          <w:rPr>
            <w:color w:val="0000FF"/>
          </w:rPr>
          <w:t>Постановлении</w:t>
        </w:r>
      </w:hyperlink>
      <w:r>
        <w:t xml:space="preserve"> отмечается, что при использовании для приобретения объекта недвижимого имущества средств, предоставленных государством, например денежных средств, полученных участником </w:t>
      </w:r>
      <w:proofErr w:type="spellStart"/>
      <w:r>
        <w:t>накопительно</w:t>
      </w:r>
      <w:proofErr w:type="spellEnd"/>
      <w:r>
        <w:t>-ипотечной системы жилищного обеспечения военнослужащих, лицо, обязанное представлять указанные сведения, не освобождается от такой обязанности.</w:t>
      </w:r>
    </w:p>
    <w:p w:rsidR="003E7359" w:rsidRDefault="003E7359">
      <w:pPr>
        <w:pStyle w:val="ConsPlusNormal"/>
        <w:spacing w:before="220"/>
        <w:ind w:firstLine="540"/>
        <w:jc w:val="both"/>
      </w:pPr>
      <w:r>
        <w:t xml:space="preserve">Данный </w:t>
      </w:r>
      <w:hyperlink r:id="rId23" w:history="1">
        <w:r>
          <w:rPr>
            <w:color w:val="0000FF"/>
          </w:rPr>
          <w:t>раздел</w:t>
        </w:r>
      </w:hyperlink>
      <w:r>
        <w:t xml:space="preserve"> не заполняется в следующих </w:t>
      </w:r>
      <w:proofErr w:type="gramStart"/>
      <w:r>
        <w:t>случаях</w:t>
      </w:r>
      <w:proofErr w:type="gramEnd"/>
      <w:r>
        <w:t>:</w:t>
      </w:r>
    </w:p>
    <w:p w:rsidR="003E7359" w:rsidRDefault="003E7359">
      <w:pPr>
        <w:pStyle w:val="ConsPlusNormal"/>
        <w:spacing w:before="220"/>
        <w:ind w:firstLine="540"/>
        <w:jc w:val="both"/>
      </w:pPr>
      <w:r>
        <w:t>а) гражданин представляет сведения в связи с подачей документов о рекомендации его на вакантную должность судьи, государственного гражданского служащего;</w:t>
      </w:r>
    </w:p>
    <w:p w:rsidR="003E7359" w:rsidRDefault="003E7359">
      <w:pPr>
        <w:pStyle w:val="ConsPlusNormal"/>
        <w:spacing w:before="220"/>
        <w:ind w:firstLine="540"/>
        <w:jc w:val="both"/>
      </w:pPr>
      <w:r>
        <w:t xml:space="preserve">б) при </w:t>
      </w:r>
      <w:proofErr w:type="gramStart"/>
      <w:r>
        <w:t>отсутствии</w:t>
      </w:r>
      <w:proofErr w:type="gramEnd"/>
      <w:r>
        <w:t xml:space="preserve">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24" w:history="1">
        <w:r>
          <w:rPr>
            <w:color w:val="0000FF"/>
          </w:rPr>
          <w:t>законом</w:t>
        </w:r>
      </w:hyperlink>
      <w:r>
        <w:t xml:space="preserve">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3E7359" w:rsidRDefault="003E7359">
      <w:pPr>
        <w:pStyle w:val="ConsPlusNormal"/>
        <w:spacing w:before="220"/>
        <w:ind w:firstLine="540"/>
        <w:jc w:val="both"/>
      </w:pPr>
      <w:r>
        <w:t>в) земельный участок, другой объект недвижимости, транспортное средство, ценные бумаги, акции приобретены в результате совершения безвозмездной сделки (наследование, дарение). При этом такое имущество отражается в соответствующих подразделах и разделах справки.</w:t>
      </w:r>
    </w:p>
    <w:p w:rsidR="003E7359" w:rsidRDefault="003E7359">
      <w:pPr>
        <w:pStyle w:val="ConsPlusNormal"/>
        <w:spacing w:before="220"/>
        <w:ind w:firstLine="540"/>
        <w:jc w:val="both"/>
      </w:pPr>
      <w:r>
        <w:t xml:space="preserve">В </w:t>
      </w:r>
      <w:hyperlink r:id="rId25" w:history="1">
        <w:r>
          <w:rPr>
            <w:b/>
            <w:color w:val="0000FF"/>
          </w:rPr>
          <w:t>разд. 3</w:t>
        </w:r>
      </w:hyperlink>
      <w:r>
        <w:rPr>
          <w:b/>
        </w:rPr>
        <w:t xml:space="preserve"> "Сведения об имуществе"</w:t>
      </w:r>
      <w:r>
        <w:t>:</w:t>
      </w:r>
    </w:p>
    <w:p w:rsidR="003E7359" w:rsidRDefault="003E7359">
      <w:pPr>
        <w:pStyle w:val="ConsPlusNormal"/>
        <w:spacing w:before="220"/>
        <w:ind w:firstLine="540"/>
        <w:jc w:val="both"/>
      </w:pPr>
      <w:r>
        <w:t xml:space="preserve">а) в </w:t>
      </w:r>
      <w:hyperlink r:id="rId26" w:history="1">
        <w:proofErr w:type="spellStart"/>
        <w:r>
          <w:rPr>
            <w:color w:val="0000FF"/>
          </w:rPr>
          <w:t>пп</w:t>
        </w:r>
        <w:proofErr w:type="spellEnd"/>
        <w:r>
          <w:rPr>
            <w:color w:val="0000FF"/>
          </w:rPr>
          <w:t>. 3.1</w:t>
        </w:r>
      </w:hyperlink>
      <w:r>
        <w:t xml:space="preserve"> "Недвижимое имущество" необходимо учитывать, что:</w:t>
      </w:r>
    </w:p>
    <w:p w:rsidR="003E7359" w:rsidRDefault="003E7359">
      <w:pPr>
        <w:pStyle w:val="ConsPlusNormal"/>
        <w:spacing w:before="220"/>
        <w:ind w:firstLine="540"/>
        <w:jc w:val="both"/>
      </w:pPr>
      <w:r>
        <w:t xml:space="preserve">- отражается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t>сведения</w:t>
      </w:r>
      <w:proofErr w:type="gramEnd"/>
      <w:r>
        <w:t xml:space="preserve"> об имуществе которого представляются;</w:t>
      </w:r>
    </w:p>
    <w:p w:rsidR="003E7359" w:rsidRDefault="003E7359">
      <w:pPr>
        <w:pStyle w:val="ConsPlusNormal"/>
        <w:spacing w:before="220"/>
        <w:ind w:firstLine="540"/>
        <w:jc w:val="both"/>
      </w:pPr>
      <w:r>
        <w:t xml:space="preserve">- приводятся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27" w:history="1">
        <w:r>
          <w:rPr>
            <w:color w:val="0000FF"/>
          </w:rPr>
          <w:t>ч. 1 ст. 4</w:t>
        </w:r>
      </w:hyperlink>
      <w:r>
        <w:t xml:space="preserve"> Федерального закона N 79-ФЗ </w:t>
      </w:r>
      <w:hyperlink w:anchor="P81" w:history="1">
        <w:r>
          <w:rPr>
            <w:color w:val="0000FF"/>
          </w:rPr>
          <w:t>&lt;3&gt;</w:t>
        </w:r>
      </w:hyperlink>
      <w:r>
        <w:t>, источник получения средств, за счет которых приобретено имущество;</w:t>
      </w:r>
    </w:p>
    <w:p w:rsidR="003E7359" w:rsidRDefault="003E7359">
      <w:pPr>
        <w:pStyle w:val="ConsPlusNormal"/>
        <w:spacing w:before="220"/>
        <w:ind w:firstLine="540"/>
        <w:jc w:val="both"/>
      </w:pPr>
      <w:r>
        <w:t>- указывается вид земельного участка (пая, доли): под индивидуальное жилищное строительство, дачный, садовый, приусадебный, огородный и др.;</w:t>
      </w:r>
    </w:p>
    <w:p w:rsidR="003E7359" w:rsidRDefault="003E7359">
      <w:pPr>
        <w:pStyle w:val="ConsPlusNormal"/>
        <w:spacing w:before="220"/>
        <w:ind w:firstLine="540"/>
        <w:jc w:val="both"/>
      </w:pPr>
      <w:r>
        <w:t xml:space="preserve">б) в </w:t>
      </w:r>
      <w:hyperlink r:id="rId28" w:history="1">
        <w:proofErr w:type="spellStart"/>
        <w:r>
          <w:rPr>
            <w:color w:val="0000FF"/>
          </w:rPr>
          <w:t>пп</w:t>
        </w:r>
        <w:proofErr w:type="spellEnd"/>
        <w:r>
          <w:rPr>
            <w:color w:val="0000FF"/>
          </w:rPr>
          <w:t>. 3.2</w:t>
        </w:r>
      </w:hyperlink>
      <w:r>
        <w:t xml:space="preserve"> "Транспортные средства" необходимо учитывать, что:</w:t>
      </w:r>
    </w:p>
    <w:p w:rsidR="003E7359" w:rsidRDefault="003E7359">
      <w:pPr>
        <w:pStyle w:val="ConsPlusNormal"/>
        <w:spacing w:before="220"/>
        <w:ind w:firstLine="540"/>
        <w:jc w:val="both"/>
      </w:pPr>
      <w:r>
        <w:t xml:space="preserve">- отражается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t>сведения</w:t>
      </w:r>
      <w:proofErr w:type="gramEnd"/>
      <w:r>
        <w:t xml:space="preserve"> об имуществе которого представляются.</w:t>
      </w:r>
    </w:p>
    <w:p w:rsidR="003E7359" w:rsidRDefault="003E7359">
      <w:pPr>
        <w:pStyle w:val="ConsPlusNormal"/>
        <w:spacing w:before="220"/>
        <w:ind w:firstLine="540"/>
        <w:jc w:val="both"/>
      </w:pPr>
      <w:r>
        <w:t>--------------------------------</w:t>
      </w:r>
    </w:p>
    <w:p w:rsidR="003E7359" w:rsidRDefault="003E7359">
      <w:pPr>
        <w:pStyle w:val="ConsPlusNormal"/>
        <w:spacing w:before="220"/>
        <w:ind w:firstLine="540"/>
        <w:jc w:val="both"/>
      </w:pPr>
      <w:bookmarkStart w:id="2" w:name="P81"/>
      <w:bookmarkEnd w:id="2"/>
      <w:r>
        <w:t xml:space="preserve">&lt;3&gt; Федеральный </w:t>
      </w:r>
      <w:hyperlink r:id="rId29" w:history="1">
        <w:r>
          <w:rPr>
            <w:color w:val="0000FF"/>
          </w:rPr>
          <w:t>закон</w:t>
        </w:r>
      </w:hyperlink>
      <w:r>
        <w:t xml:space="preserve"> от 07.05.2013 N 79-ФЗ "О запрете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7359" w:rsidRDefault="003E7359">
      <w:pPr>
        <w:pStyle w:val="ConsPlusNormal"/>
        <w:ind w:firstLine="540"/>
        <w:jc w:val="both"/>
      </w:pPr>
    </w:p>
    <w:p w:rsidR="003E7359" w:rsidRDefault="003E7359">
      <w:pPr>
        <w:pStyle w:val="ConsPlusNormal"/>
        <w:ind w:firstLine="540"/>
        <w:jc w:val="both"/>
      </w:pPr>
      <w:r>
        <w:t xml:space="preserve">В </w:t>
      </w:r>
      <w:hyperlink r:id="rId30" w:history="1">
        <w:r>
          <w:rPr>
            <w:b/>
            <w:color w:val="0000FF"/>
          </w:rPr>
          <w:t>разд. 4</w:t>
        </w:r>
      </w:hyperlink>
      <w:r>
        <w:rPr>
          <w:b/>
        </w:rPr>
        <w:t xml:space="preserve"> "Сведения о счетах в банках и иных кредитных организациях"</w:t>
      </w:r>
      <w:r>
        <w:t>:</w:t>
      </w:r>
    </w:p>
    <w:p w:rsidR="003E7359" w:rsidRDefault="003E7359">
      <w:pPr>
        <w:pStyle w:val="ConsPlusNormal"/>
        <w:spacing w:before="220"/>
        <w:ind w:firstLine="540"/>
        <w:jc w:val="both"/>
      </w:pPr>
      <w:r>
        <w:t xml:space="preserve">а) в </w:t>
      </w:r>
      <w:hyperlink r:id="rId31" w:history="1">
        <w:proofErr w:type="gramStart"/>
        <w:r>
          <w:rPr>
            <w:color w:val="0000FF"/>
          </w:rPr>
          <w:t>подпункте</w:t>
        </w:r>
        <w:proofErr w:type="gramEnd"/>
      </w:hyperlink>
      <w:r>
        <w:t xml:space="preserve"> "Вид и валюта счета" необходимо указывать вид счета (депозитный, текущий, расчетный, ссудный и др.) и валюту счета;</w:t>
      </w:r>
    </w:p>
    <w:p w:rsidR="003E7359" w:rsidRDefault="003E7359">
      <w:pPr>
        <w:pStyle w:val="ConsPlusNormal"/>
        <w:spacing w:before="220"/>
        <w:ind w:firstLine="540"/>
        <w:jc w:val="both"/>
      </w:pPr>
      <w:r>
        <w:t xml:space="preserve">б) в </w:t>
      </w:r>
      <w:hyperlink r:id="rId32" w:history="1">
        <w:proofErr w:type="gramStart"/>
        <w:r>
          <w:rPr>
            <w:color w:val="0000FF"/>
          </w:rPr>
          <w:t>подпункте</w:t>
        </w:r>
        <w:proofErr w:type="gramEnd"/>
      </w:hyperlink>
      <w:r>
        <w:t xml:space="preserve"> "Остаток на счете" необходимо отражать остаток на счете по состоянию на отчетную дату. Для счетов в иностранной валюте остаток указывается в рублях по курсу Банка России на отчетную дату;</w:t>
      </w:r>
    </w:p>
    <w:p w:rsidR="003E7359" w:rsidRDefault="003E7359">
      <w:pPr>
        <w:pStyle w:val="ConsPlusNormal"/>
        <w:spacing w:before="220"/>
        <w:ind w:firstLine="540"/>
        <w:jc w:val="both"/>
      </w:pPr>
      <w:proofErr w:type="gramStart"/>
      <w:r>
        <w:t xml:space="preserve">в) в </w:t>
      </w:r>
      <w:hyperlink r:id="rId33" w:history="1">
        <w:r>
          <w:rPr>
            <w:color w:val="0000FF"/>
          </w:rPr>
          <w:t>подпункте</w:t>
        </w:r>
      </w:hyperlink>
      <w:r>
        <w:t xml:space="preserve"> "Сумма поступивших денежных средств" необходимо отражать общую сумму денежных поступлений на счет за отчетный период в случаях, если названная сумма превышает общий доход лица и его супруга (супруги) за отчетный период и два предшествующих ему года.</w:t>
      </w:r>
      <w:proofErr w:type="gramEnd"/>
      <w:r>
        <w:t xml:space="preserve">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3E7359" w:rsidRDefault="003E7359">
      <w:pPr>
        <w:pStyle w:val="ConsPlusNormal"/>
        <w:spacing w:before="220"/>
        <w:ind w:firstLine="540"/>
        <w:jc w:val="both"/>
      </w:pPr>
      <w:r>
        <w:t xml:space="preserve">В </w:t>
      </w:r>
      <w:hyperlink r:id="rId34" w:history="1">
        <w:r>
          <w:rPr>
            <w:b/>
            <w:color w:val="0000FF"/>
          </w:rPr>
          <w:t>разд. 5</w:t>
        </w:r>
      </w:hyperlink>
      <w:r>
        <w:rPr>
          <w:b/>
        </w:rPr>
        <w:t xml:space="preserve"> "Сведения о ценных бумагах"</w:t>
      </w:r>
      <w:r>
        <w:t>:</w:t>
      </w:r>
    </w:p>
    <w:p w:rsidR="003E7359" w:rsidRDefault="003E7359">
      <w:pPr>
        <w:pStyle w:val="ConsPlusNormal"/>
        <w:spacing w:before="220"/>
        <w:ind w:firstLine="540"/>
        <w:jc w:val="both"/>
      </w:pPr>
      <w:r>
        <w:t xml:space="preserve">а) в </w:t>
      </w:r>
      <w:hyperlink r:id="rId35" w:history="1">
        <w:r>
          <w:rPr>
            <w:color w:val="0000FF"/>
          </w:rPr>
          <w:t>п. 5.1</w:t>
        </w:r>
      </w:hyperlink>
      <w:r>
        <w:t xml:space="preserve"> "Акции и иное участие в коммерческих организациях и фондах":</w:t>
      </w:r>
    </w:p>
    <w:p w:rsidR="003E7359" w:rsidRDefault="003E7359">
      <w:pPr>
        <w:pStyle w:val="ConsPlusNormal"/>
        <w:spacing w:before="220"/>
        <w:ind w:firstLine="540"/>
        <w:jc w:val="both"/>
      </w:pPr>
      <w: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w:t>
      </w:r>
    </w:p>
    <w:p w:rsidR="003E7359" w:rsidRDefault="003E7359">
      <w:pPr>
        <w:pStyle w:val="ConsPlusNormal"/>
        <w:spacing w:before="220"/>
        <w:ind w:firstLine="540"/>
        <w:jc w:val="both"/>
      </w:pPr>
      <w:r>
        <w:t>- уставный капитал отражается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приводится в рублях по курсу Банка России на отчетную дату;</w:t>
      </w:r>
    </w:p>
    <w:p w:rsidR="003E7359" w:rsidRDefault="003E7359">
      <w:pPr>
        <w:pStyle w:val="ConsPlusNormal"/>
        <w:spacing w:before="220"/>
        <w:ind w:firstLine="540"/>
        <w:jc w:val="both"/>
      </w:pPr>
      <w:r>
        <w:t xml:space="preserve">- доля участия выражается в </w:t>
      </w:r>
      <w:proofErr w:type="gramStart"/>
      <w:r>
        <w:t>процентах</w:t>
      </w:r>
      <w:proofErr w:type="gramEnd"/>
      <w:r>
        <w:t xml:space="preserve"> от уставного капитала. Для акционерных обществ указываются также номинальная стоимость и количество акций;</w:t>
      </w:r>
    </w:p>
    <w:p w:rsidR="003E7359" w:rsidRDefault="003E7359">
      <w:pPr>
        <w:pStyle w:val="ConsPlusNormal"/>
        <w:spacing w:before="220"/>
        <w:ind w:firstLine="540"/>
        <w:jc w:val="both"/>
      </w:pPr>
      <w:proofErr w:type="gramStart"/>
      <w:r>
        <w:t>- отражаются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roofErr w:type="gramEnd"/>
    </w:p>
    <w:p w:rsidR="003E7359" w:rsidRDefault="003E7359">
      <w:pPr>
        <w:pStyle w:val="ConsPlusNormal"/>
        <w:spacing w:before="220"/>
        <w:ind w:firstLine="540"/>
        <w:jc w:val="both"/>
      </w:pPr>
      <w:r>
        <w:t xml:space="preserve">б) в </w:t>
      </w:r>
      <w:hyperlink r:id="rId36" w:history="1">
        <w:r>
          <w:rPr>
            <w:color w:val="0000FF"/>
          </w:rPr>
          <w:t>п. 5.2</w:t>
        </w:r>
      </w:hyperlink>
      <w:r>
        <w:t xml:space="preserve"> "Иные ценные бумаги" указываются:</w:t>
      </w:r>
    </w:p>
    <w:p w:rsidR="003E7359" w:rsidRDefault="003E7359">
      <w:pPr>
        <w:pStyle w:val="ConsPlusNormal"/>
        <w:spacing w:before="220"/>
        <w:ind w:firstLine="540"/>
        <w:jc w:val="both"/>
      </w:pPr>
      <w:r>
        <w:t xml:space="preserve">- все ценные бумаги по видам (облигации, векселя и др.), за исключением акций, поименованных в </w:t>
      </w:r>
      <w:hyperlink r:id="rId37" w:history="1">
        <w:r>
          <w:rPr>
            <w:color w:val="0000FF"/>
          </w:rPr>
          <w:t>п. 5.1</w:t>
        </w:r>
      </w:hyperlink>
      <w:r>
        <w:t>;</w:t>
      </w:r>
    </w:p>
    <w:p w:rsidR="003E7359" w:rsidRDefault="003E7359">
      <w:pPr>
        <w:pStyle w:val="ConsPlusNormal"/>
        <w:spacing w:before="220"/>
        <w:ind w:firstLine="540"/>
        <w:jc w:val="both"/>
      </w:pPr>
      <w:r>
        <w:t xml:space="preserve">- общая стоимость ценных бумаг данного вида </w:t>
      </w:r>
      <w:proofErr w:type="gramStart"/>
      <w:r>
        <w:t>исходя из стоимости их приобретения (если ее нельзя определить</w:t>
      </w:r>
      <w:proofErr w:type="gramEnd"/>
      <w:r>
        <w:t xml:space="preserve"> - исходя из рыночной стоимости или номинальной стоимости). Для обязательств, выраженных в иностранной валюте, стоимость отражается в рублях по курсу Банка России на отчетную дату.</w:t>
      </w:r>
    </w:p>
    <w:p w:rsidR="003E7359" w:rsidRDefault="003E7359">
      <w:pPr>
        <w:pStyle w:val="ConsPlusNormal"/>
        <w:spacing w:before="220"/>
        <w:ind w:firstLine="540"/>
        <w:jc w:val="both"/>
      </w:pPr>
      <w:r>
        <w:t xml:space="preserve">В </w:t>
      </w:r>
      <w:hyperlink r:id="rId38" w:history="1">
        <w:r>
          <w:rPr>
            <w:b/>
            <w:color w:val="0000FF"/>
          </w:rPr>
          <w:t>разд. 6</w:t>
        </w:r>
      </w:hyperlink>
      <w:r>
        <w:rPr>
          <w:b/>
        </w:rPr>
        <w:t xml:space="preserve"> "Сведения об обязательствах имущественного характера"</w:t>
      </w:r>
      <w:r>
        <w:t>:</w:t>
      </w:r>
    </w:p>
    <w:p w:rsidR="003E7359" w:rsidRDefault="003E7359">
      <w:pPr>
        <w:pStyle w:val="ConsPlusNormal"/>
        <w:spacing w:before="220"/>
        <w:ind w:firstLine="540"/>
        <w:jc w:val="both"/>
      </w:pPr>
      <w:r>
        <w:t xml:space="preserve">а) в </w:t>
      </w:r>
      <w:hyperlink r:id="rId39" w:history="1">
        <w:r>
          <w:rPr>
            <w:color w:val="0000FF"/>
          </w:rPr>
          <w:t>п. 6.1</w:t>
        </w:r>
      </w:hyperlink>
      <w:r>
        <w:t xml:space="preserve"> "Объекты недвижимого имущества, находящиеся в </w:t>
      </w:r>
      <w:proofErr w:type="gramStart"/>
      <w:r>
        <w:t>пользовании</w:t>
      </w:r>
      <w:proofErr w:type="gramEnd"/>
      <w:r>
        <w:t>" указываются:</w:t>
      </w:r>
    </w:p>
    <w:p w:rsidR="003E7359" w:rsidRDefault="003E7359">
      <w:pPr>
        <w:pStyle w:val="ConsPlusNormal"/>
        <w:spacing w:before="220"/>
        <w:ind w:firstLine="540"/>
        <w:jc w:val="both"/>
      </w:pPr>
      <w:r>
        <w:t>- объекты по состоянию на отчетную дату;</w:t>
      </w:r>
    </w:p>
    <w:p w:rsidR="003E7359" w:rsidRDefault="003E7359">
      <w:pPr>
        <w:pStyle w:val="ConsPlusNormal"/>
        <w:spacing w:before="220"/>
        <w:ind w:firstLine="540"/>
        <w:jc w:val="both"/>
      </w:pPr>
      <w:r>
        <w:t>- вид недвижимого имущества (земельный участок, жилой дом, дача и др.);</w:t>
      </w:r>
    </w:p>
    <w:p w:rsidR="003E7359" w:rsidRDefault="003E7359">
      <w:pPr>
        <w:pStyle w:val="ConsPlusNormal"/>
        <w:spacing w:before="220"/>
        <w:ind w:firstLine="540"/>
        <w:jc w:val="both"/>
      </w:pPr>
      <w:r>
        <w:t>- вид пользования (аренда, безвозмездное пользование и др.) и сроки пользования;</w:t>
      </w:r>
    </w:p>
    <w:p w:rsidR="003E7359" w:rsidRDefault="003E7359">
      <w:pPr>
        <w:pStyle w:val="ConsPlusNormal"/>
        <w:spacing w:before="220"/>
        <w:ind w:firstLine="540"/>
        <w:jc w:val="both"/>
      </w:pPr>
      <w:r>
        <w:t>- основание пользования (договор, фактическое предоставление и др.), а также реквизиты (дата, номер) соответствующего договора или акта;</w:t>
      </w:r>
    </w:p>
    <w:p w:rsidR="003E7359" w:rsidRDefault="003E7359">
      <w:pPr>
        <w:pStyle w:val="ConsPlusNormal"/>
        <w:spacing w:before="220"/>
        <w:ind w:firstLine="540"/>
        <w:jc w:val="both"/>
      </w:pPr>
      <w:r>
        <w:t xml:space="preserve">б) в </w:t>
      </w:r>
      <w:hyperlink r:id="rId40" w:history="1">
        <w:r>
          <w:rPr>
            <w:color w:val="0000FF"/>
          </w:rPr>
          <w:t>п. 6.2</w:t>
        </w:r>
      </w:hyperlink>
      <w:r>
        <w:t xml:space="preserve"> "Срочные обязательства финансового характера" отражаются:</w:t>
      </w:r>
    </w:p>
    <w:p w:rsidR="003E7359" w:rsidRDefault="003E7359">
      <w:pPr>
        <w:pStyle w:val="ConsPlusNormal"/>
        <w:spacing w:before="220"/>
        <w:ind w:firstLine="540"/>
        <w:jc w:val="both"/>
      </w:pPr>
      <w:r>
        <w:t xml:space="preserve">- только те срочные обязательства, которые на отчетную дату составляют сумму, равную или превышающую 500 000 руб., кредитором или должником по которым является лицо, </w:t>
      </w:r>
      <w:proofErr w:type="gramStart"/>
      <w:r>
        <w:t>сведения</w:t>
      </w:r>
      <w:proofErr w:type="gramEnd"/>
      <w:r>
        <w:t xml:space="preserve"> об обязательствах которого представляются;</w:t>
      </w:r>
    </w:p>
    <w:p w:rsidR="003E7359" w:rsidRDefault="003E7359">
      <w:pPr>
        <w:pStyle w:val="ConsPlusNormal"/>
        <w:spacing w:before="220"/>
        <w:ind w:firstLine="540"/>
        <w:jc w:val="both"/>
      </w:pPr>
      <w:r>
        <w:t>- существо обязательства (заем, кредит и др.);</w:t>
      </w:r>
    </w:p>
    <w:p w:rsidR="003E7359" w:rsidRDefault="003E7359">
      <w:pPr>
        <w:pStyle w:val="ConsPlusNormal"/>
        <w:spacing w:before="220"/>
        <w:ind w:firstLine="540"/>
        <w:jc w:val="both"/>
      </w:pPr>
      <w:r>
        <w:t>- вторая сторона обязательства: кредитор или должник, его фамилия, имя и отчество (наименование юридического лица), адрес;</w:t>
      </w:r>
    </w:p>
    <w:p w:rsidR="003E7359" w:rsidRDefault="003E7359">
      <w:pPr>
        <w:pStyle w:val="ConsPlusNormal"/>
        <w:spacing w:before="220"/>
        <w:ind w:firstLine="540"/>
        <w:jc w:val="both"/>
      </w:pPr>
      <w:r>
        <w:t>- основание возникновения обязательства, а также реквизиты (дата, номер) соответствующего договора или акта;</w:t>
      </w:r>
    </w:p>
    <w:p w:rsidR="003E7359" w:rsidRDefault="003E7359">
      <w:pPr>
        <w:pStyle w:val="ConsPlusNormal"/>
        <w:spacing w:before="220"/>
        <w:ind w:firstLine="540"/>
        <w:jc w:val="both"/>
      </w:pPr>
      <w:r>
        <w:t>-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E7359" w:rsidRDefault="003E7359">
      <w:pPr>
        <w:pStyle w:val="ConsPlusNormal"/>
        <w:spacing w:before="220"/>
        <w:ind w:firstLine="540"/>
        <w:jc w:val="both"/>
      </w:pPr>
      <w:r>
        <w:t>-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E7359" w:rsidRDefault="003E7359">
      <w:pPr>
        <w:pStyle w:val="ConsPlusNormal"/>
        <w:ind w:firstLine="540"/>
        <w:jc w:val="both"/>
      </w:pPr>
    </w:p>
    <w:p w:rsidR="003E7359" w:rsidRPr="003E7359" w:rsidRDefault="003E7359" w:rsidP="003E7359">
      <w:pPr>
        <w:pStyle w:val="ConsPlusNormal"/>
        <w:jc w:val="center"/>
        <w:rPr>
          <w:lang w:val="tt-RU"/>
        </w:rPr>
      </w:pPr>
      <w:r>
        <w:t>* * *</w:t>
      </w:r>
    </w:p>
    <w:p w:rsidR="00AB1FCF" w:rsidRPr="003E7359" w:rsidRDefault="003E7359" w:rsidP="003E7359">
      <w:pPr>
        <w:pStyle w:val="ConsPlusNormal"/>
        <w:ind w:firstLine="540"/>
        <w:jc w:val="both"/>
      </w:pPr>
      <w:r>
        <w:t xml:space="preserve">В заключение отметим, что в </w:t>
      </w:r>
      <w:proofErr w:type="gramStart"/>
      <w:r>
        <w:t>случае</w:t>
      </w:r>
      <w:proofErr w:type="gramEnd"/>
      <w:r>
        <w:t xml:space="preserve"> непредставления или представления заведомо ложных сведений о доходах гражданин или кандидат на должность не может быть на нее назначен, а работающее лицо освобождается от замещаемой должности или подвергается иным видам дисциплинарной ответственности в соответствии с законодательством РФ.</w:t>
      </w:r>
      <w:bookmarkStart w:id="3" w:name="_GoBack"/>
      <w:bookmarkEnd w:id="3"/>
    </w:p>
    <w:sectPr w:rsidR="00AB1FCF" w:rsidRPr="003E7359" w:rsidSect="003E7359">
      <w:type w:val="continuous"/>
      <w:pgSz w:w="11905" w:h="16838"/>
      <w:pgMar w:top="1134" w:right="567" w:bottom="1134" w:left="567"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59"/>
    <w:rsid w:val="003E7359"/>
    <w:rsid w:val="00AB1FCF"/>
    <w:rsid w:val="00DA5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7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735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E73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7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7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735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E73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7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6EA3D440F4B915F948ADDD0F5574EF479BE0B4DAE6F2D4D398CDA7FD45EE003C575FADA7D5F34FOFa3L" TargetMode="External"/><Relationship Id="rId13" Type="http://schemas.openxmlformats.org/officeDocument/2006/relationships/hyperlink" Target="consultantplus://offline/ref=A86EA3D440F4B915F948ADDD0F5574EF479AE2B4DCEEF2D4D398CDA7FD45EE003C575FADA7D5F14AOFaFL" TargetMode="External"/><Relationship Id="rId18" Type="http://schemas.openxmlformats.org/officeDocument/2006/relationships/hyperlink" Target="consultantplus://offline/ref=A86EA3D440F4B915F948ADDD0F5574EF479AE2B4DCEEF2D4D398CDA7FD45EE003C575FADA7D5F34DOFa6L" TargetMode="External"/><Relationship Id="rId26" Type="http://schemas.openxmlformats.org/officeDocument/2006/relationships/hyperlink" Target="consultantplus://offline/ref=A86EA3D440F4B915F948ADDD0F5574EF479AE2B4DCEEF2D4D398CDA7FD45EE003C575FADA7D5F04EOFa3L" TargetMode="External"/><Relationship Id="rId39" Type="http://schemas.openxmlformats.org/officeDocument/2006/relationships/hyperlink" Target="consultantplus://offline/ref=A86EA3D440F4B915F948ADDD0F5574EF479AE2B4DCEEF2D4D398CDA7FD45EE003C575FADA7D5F34DOFa7L" TargetMode="External"/><Relationship Id="rId3" Type="http://schemas.openxmlformats.org/officeDocument/2006/relationships/settings" Target="settings.xml"/><Relationship Id="rId21" Type="http://schemas.openxmlformats.org/officeDocument/2006/relationships/hyperlink" Target="consultantplus://offline/ref=A86EA3D440F4B915F948A0CE1A5574EF4298E4B8D3EEF2D4D398CDA7FD45EE003C575FADA7D5F147OFa2L" TargetMode="External"/><Relationship Id="rId34" Type="http://schemas.openxmlformats.org/officeDocument/2006/relationships/hyperlink" Target="consultantplus://offline/ref=A86EA3D440F4B915F948ADDD0F5574EF479AE2B4DCEEF2D4D398CDA7FD45EE003C575FADA7D5F047OFa7L" TargetMode="External"/><Relationship Id="rId42" Type="http://schemas.openxmlformats.org/officeDocument/2006/relationships/theme" Target="theme/theme1.xml"/><Relationship Id="rId7" Type="http://schemas.openxmlformats.org/officeDocument/2006/relationships/hyperlink" Target="consultantplus://offline/ref=A86EA3D440F4B915F948ADDD0F5574EF4795E7B7DEEEF2D4D398CDA7FD45EE003C575FADA7D5F946OFa4L" TargetMode="External"/><Relationship Id="rId12" Type="http://schemas.openxmlformats.org/officeDocument/2006/relationships/hyperlink" Target="consultantplus://offline/ref=A86EA3D440F4B915F948ADDD0F5574EF479AE2B4DCEEF2D4D398CDA7FD45EE003C575FADA7D5F14AOFa3L" TargetMode="External"/><Relationship Id="rId17" Type="http://schemas.openxmlformats.org/officeDocument/2006/relationships/hyperlink" Target="consultantplus://offline/ref=A86EA3D440F4B915F948ADDD0F5574EF479AE2B4DCEEF2D4D398CDA7FD45EE003C575FADA7D5F047OFa7L" TargetMode="External"/><Relationship Id="rId25" Type="http://schemas.openxmlformats.org/officeDocument/2006/relationships/hyperlink" Target="consultantplus://offline/ref=A86EA3D440F4B915F948ADDD0F5574EF479AE2B4DCEEF2D4D398CDA7FD45EE003C575FADA7D5F04EOFa2L" TargetMode="External"/><Relationship Id="rId33" Type="http://schemas.openxmlformats.org/officeDocument/2006/relationships/hyperlink" Target="consultantplus://offline/ref=A86EA3D440F4B915F948ADDD0F5574EF479AE2B4DCEEF2D4D398CDA7FD45EE003C575FADA7D5F046OFa7L" TargetMode="External"/><Relationship Id="rId38" Type="http://schemas.openxmlformats.org/officeDocument/2006/relationships/hyperlink" Target="consultantplus://offline/ref=A86EA3D440F4B915F948ADDD0F5574EF479AE2B4DCEEF2D4D398CDA7FD45EE003C575FADA7D5F34DOFa6L" TargetMode="External"/><Relationship Id="rId2" Type="http://schemas.microsoft.com/office/2007/relationships/stylesWithEffects" Target="stylesWithEffects.xml"/><Relationship Id="rId16" Type="http://schemas.openxmlformats.org/officeDocument/2006/relationships/hyperlink" Target="consultantplus://offline/ref=A86EA3D440F4B915F948ADDD0F5574EF479AE2B4DCEEF2D4D398CDA7FD45EE003C575FADA7D5F049OFa3L" TargetMode="External"/><Relationship Id="rId20" Type="http://schemas.openxmlformats.org/officeDocument/2006/relationships/hyperlink" Target="consultantplus://offline/ref=A86EA3D440F4B915F948ADDD0F5574EF479AE2B4DCEEF2D4D398CDA7FD45EE003C575FADA7D5F149OFa5L" TargetMode="External"/><Relationship Id="rId29" Type="http://schemas.openxmlformats.org/officeDocument/2006/relationships/hyperlink" Target="consultantplus://offline/ref=A86EA3D440F4B915F948ADDD0F5574EF4794EFB4D3E7F2D4D398CDA7FDO4a5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86EA3D440F4B915F948ADDD0F5574EF4794EFB7D8E0F2D4D398CDA7FD45EE003C575FADOAa5L" TargetMode="External"/><Relationship Id="rId11" Type="http://schemas.openxmlformats.org/officeDocument/2006/relationships/hyperlink" Target="consultantplus://offline/ref=A86EA3D440F4B915F948ADDD0F5574EF4794E5B1DBEFF2D4D398CDA7FD45EE003C575FADA7D5F14DOFaEL" TargetMode="External"/><Relationship Id="rId24" Type="http://schemas.openxmlformats.org/officeDocument/2006/relationships/hyperlink" Target="consultantplus://offline/ref=A86EA3D440F4B915F948ADDD0F5574EF4794EEB2DDE2F2D4D398CDA7FDO4a5L" TargetMode="External"/><Relationship Id="rId32" Type="http://schemas.openxmlformats.org/officeDocument/2006/relationships/hyperlink" Target="consultantplus://offline/ref=A86EA3D440F4B915F948ADDD0F5574EF479AE2B4DCEEF2D4D398CDA7FD45EE003C575FADA7D5F046OFa6L" TargetMode="External"/><Relationship Id="rId37" Type="http://schemas.openxmlformats.org/officeDocument/2006/relationships/hyperlink" Target="consultantplus://offline/ref=A86EA3D440F4B915F948ADDD0F5574EF479AE2B4DCEEF2D4D398CDA7FD45EE003C575FADA7D5F047OFa4L" TargetMode="External"/><Relationship Id="rId40" Type="http://schemas.openxmlformats.org/officeDocument/2006/relationships/hyperlink" Target="consultantplus://offline/ref=A86EA3D440F4B915F948ADDD0F5574EF479AE2B4DCEEF2D4D398CDA7FD45EE003C575FADA7D5F34AOFa1L" TargetMode="External"/><Relationship Id="rId5" Type="http://schemas.openxmlformats.org/officeDocument/2006/relationships/hyperlink" Target="consultantplus://offline/ref=A86EA3D440F4B915F948ADDD0F5574EF4794EFB7D8E0F2D4D398CDA7FD45EE003C575FADOAa5L" TargetMode="External"/><Relationship Id="rId15" Type="http://schemas.openxmlformats.org/officeDocument/2006/relationships/hyperlink" Target="consultantplus://offline/ref=A86EA3D440F4B915F948ADDD0F5574EF479AE2B4DCEEF2D4D398CDA7FD45EE003C575FADA7D5F04EOFa2L" TargetMode="External"/><Relationship Id="rId23" Type="http://schemas.openxmlformats.org/officeDocument/2006/relationships/hyperlink" Target="consultantplus://offline/ref=A86EA3D440F4B915F948ADDD0F5574EF479AE2B4DCEEF2D4D398CDA7FD45EE003C575FADA7D5F149OFa5L" TargetMode="External"/><Relationship Id="rId28" Type="http://schemas.openxmlformats.org/officeDocument/2006/relationships/hyperlink" Target="consultantplus://offline/ref=A86EA3D440F4B915F948ADDD0F5574EF479AE2B4DCEEF2D4D398CDA7FD45EE003C575FADA7D5F04DOFaEL" TargetMode="External"/><Relationship Id="rId36" Type="http://schemas.openxmlformats.org/officeDocument/2006/relationships/hyperlink" Target="consultantplus://offline/ref=A86EA3D440F4B915F948ADDD0F5574EF479AE2B4DCEEF2D4D398CDA7FD45EE003C575FADA7D5F34FOFa6L" TargetMode="External"/><Relationship Id="rId10" Type="http://schemas.openxmlformats.org/officeDocument/2006/relationships/hyperlink" Target="consultantplus://offline/ref=A86EA3D440F4B915F948ADDD0F5574EF4794E5B1DBEFF2D4D398CDA7FDO4a5L" TargetMode="External"/><Relationship Id="rId19" Type="http://schemas.openxmlformats.org/officeDocument/2006/relationships/hyperlink" Target="consultantplus://offline/ref=A86EA3D440F4B915F948ADDD0F5574EF479AE2B4DCEEF2D4D398CDA7FD45EE003C575FADA7D5F14AOFaFL" TargetMode="External"/><Relationship Id="rId31" Type="http://schemas.openxmlformats.org/officeDocument/2006/relationships/hyperlink" Target="consultantplus://offline/ref=A86EA3D440F4B915F948ADDD0F5574EF479AE2B4DCEEF2D4D398CDA7FD45EE003C575FADA7D5F049OFaEL" TargetMode="External"/><Relationship Id="rId4" Type="http://schemas.openxmlformats.org/officeDocument/2006/relationships/webSettings" Target="webSettings.xml"/><Relationship Id="rId9" Type="http://schemas.openxmlformats.org/officeDocument/2006/relationships/hyperlink" Target="consultantplus://offline/ref=A86EA3D440F4B915F948ADDD0F5574EF4794E5B1DBEFF2D4D398CDA7FD45EE003C575FADA7D5F14DOFa2L" TargetMode="External"/><Relationship Id="rId14" Type="http://schemas.openxmlformats.org/officeDocument/2006/relationships/hyperlink" Target="consultantplus://offline/ref=A86EA3D440F4B915F948ADDD0F5574EF479AE2B4DCEEF2D4D398CDA7FD45EE003C575FADA7D5F149OFa5L" TargetMode="External"/><Relationship Id="rId22" Type="http://schemas.openxmlformats.org/officeDocument/2006/relationships/hyperlink" Target="consultantplus://offline/ref=A86EA3D440F4B915F948A0CE1A5574EF4298E4B8D3EEF2D4D398CDA7FD45EE003C575FADA7D5F048OFa6L" TargetMode="External"/><Relationship Id="rId27" Type="http://schemas.openxmlformats.org/officeDocument/2006/relationships/hyperlink" Target="consultantplus://offline/ref=A86EA3D440F4B915F948ADDD0F5574EF4794EFB4D3E7F2D4D398CDA7FD45EE003C575FADA7D5F149OFa3L" TargetMode="External"/><Relationship Id="rId30" Type="http://schemas.openxmlformats.org/officeDocument/2006/relationships/hyperlink" Target="consultantplus://offline/ref=A86EA3D440F4B915F948ADDD0F5574EF479AE2B4DCEEF2D4D398CDA7FD45EE003C575FADA7D5F049OFa3L" TargetMode="External"/><Relationship Id="rId35" Type="http://schemas.openxmlformats.org/officeDocument/2006/relationships/hyperlink" Target="consultantplus://offline/ref=A86EA3D440F4B915F948ADDD0F5574EF479AE2B4DCEEF2D4D398CDA7FD45EE003C575FADA7D5F047OFa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2490</Words>
  <Characters>14195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Аминова Галия Шамсутдиновна</dc:creator>
  <cp:lastModifiedBy>Аминова Галия Шамсутдиновна</cp:lastModifiedBy>
  <cp:revision>1</cp:revision>
  <cp:lastPrinted>2017-08-22T11:30:00Z</cp:lastPrinted>
  <dcterms:created xsi:type="dcterms:W3CDTF">2017-08-22T11:26:00Z</dcterms:created>
  <dcterms:modified xsi:type="dcterms:W3CDTF">2017-08-22T11:30:00Z</dcterms:modified>
</cp:coreProperties>
</file>